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9D30" w14:textId="68574EEB" w:rsidR="00DC502D" w:rsidRDefault="00AE75C0">
      <w:pPr>
        <w:pStyle w:val="Title"/>
      </w:pPr>
      <w:r>
        <w:t xml:space="preserve">ECONOMICS 3113 </w:t>
      </w:r>
    </w:p>
    <w:p w14:paraId="5719079D" w14:textId="77777777" w:rsidR="00DC502D" w:rsidRDefault="002E3DB4">
      <w:pPr>
        <w:jc w:val="center"/>
        <w:rPr>
          <w:b/>
          <w:bCs/>
          <w:sz w:val="28"/>
        </w:rPr>
      </w:pPr>
      <w:r>
        <w:rPr>
          <w:b/>
          <w:bCs/>
          <w:sz w:val="28"/>
        </w:rPr>
        <w:t>Intermediate Microeconomic Theory 2</w:t>
      </w:r>
    </w:p>
    <w:p w14:paraId="7645EF51" w14:textId="56BFD10D" w:rsidR="00DC502D" w:rsidRDefault="00C1499F">
      <w:pPr>
        <w:pStyle w:val="Heading3"/>
        <w:rPr>
          <w:lang w:eastAsia="zh-CN"/>
        </w:rPr>
      </w:pPr>
      <w:r>
        <w:rPr>
          <w:lang w:eastAsia="zh-CN"/>
        </w:rPr>
        <w:t>Winter</w:t>
      </w:r>
      <w:r w:rsidR="00B12FB4">
        <w:rPr>
          <w:lang w:eastAsia="zh-CN"/>
        </w:rPr>
        <w:t xml:space="preserve"> 20</w:t>
      </w:r>
      <w:r w:rsidR="007947A6">
        <w:rPr>
          <w:lang w:eastAsia="zh-CN"/>
        </w:rPr>
        <w:t>2</w:t>
      </w:r>
      <w:r w:rsidR="007E007C">
        <w:rPr>
          <w:lang w:eastAsia="zh-CN"/>
        </w:rPr>
        <w:t>3</w:t>
      </w:r>
    </w:p>
    <w:p w14:paraId="73FAFC18" w14:textId="77777777" w:rsidR="00DC502D" w:rsidRDefault="00DC502D">
      <w:pPr>
        <w:jc w:val="both"/>
        <w:rPr>
          <w:b/>
          <w:bCs/>
          <w:sz w:val="28"/>
        </w:rPr>
      </w:pPr>
    </w:p>
    <w:p w14:paraId="7EA626B7" w14:textId="77777777" w:rsidR="00702B51" w:rsidRDefault="00702B51">
      <w:pPr>
        <w:jc w:val="both"/>
        <w:rPr>
          <w:b/>
          <w:bCs/>
          <w:sz w:val="28"/>
        </w:rPr>
      </w:pPr>
    </w:p>
    <w:p w14:paraId="47284061" w14:textId="77777777" w:rsidR="00DC502D" w:rsidRDefault="00DC502D">
      <w:pPr>
        <w:jc w:val="both"/>
      </w:pPr>
      <w:r>
        <w:rPr>
          <w:b/>
          <w:bCs/>
        </w:rPr>
        <w:t>Instructor:</w:t>
      </w:r>
      <w:r>
        <w:tab/>
      </w:r>
      <w:r>
        <w:tab/>
        <w:t>Xiaoting Wang</w:t>
      </w:r>
    </w:p>
    <w:p w14:paraId="6E3A937D" w14:textId="77777777" w:rsidR="00DC502D" w:rsidRDefault="00DC502D">
      <w:pPr>
        <w:jc w:val="both"/>
      </w:pPr>
      <w:r>
        <w:rPr>
          <w:b/>
          <w:bCs/>
        </w:rPr>
        <w:t>Office:</w:t>
      </w:r>
      <w:r w:rsidR="0036149E">
        <w:tab/>
      </w:r>
      <w:r w:rsidR="0036149E">
        <w:tab/>
      </w:r>
      <w:r w:rsidR="0036149E">
        <w:tab/>
        <w:t>BAC 341</w:t>
      </w:r>
    </w:p>
    <w:p w14:paraId="583922D6" w14:textId="77777777" w:rsidR="00DC502D" w:rsidRDefault="00DC502D">
      <w:pPr>
        <w:jc w:val="both"/>
      </w:pPr>
      <w:r>
        <w:rPr>
          <w:b/>
          <w:bCs/>
        </w:rPr>
        <w:t>Email:</w:t>
      </w:r>
      <w:r>
        <w:tab/>
      </w:r>
      <w:r>
        <w:tab/>
      </w:r>
      <w:r>
        <w:tab/>
      </w:r>
      <w:r w:rsidR="0036149E">
        <w:rPr>
          <w:lang w:eastAsia="zh-CN"/>
        </w:rPr>
        <w:t>xiaoting.</w:t>
      </w:r>
      <w:r>
        <w:rPr>
          <w:rFonts w:hint="eastAsia"/>
          <w:lang w:eastAsia="zh-CN"/>
        </w:rPr>
        <w:t>w</w:t>
      </w:r>
      <w:r w:rsidR="0036149E">
        <w:t>ang@acadia</w:t>
      </w:r>
      <w:r>
        <w:t>u.ca</w:t>
      </w:r>
    </w:p>
    <w:p w14:paraId="22FA5279" w14:textId="77777777" w:rsidR="00DC502D" w:rsidRDefault="00DC502D">
      <w:pPr>
        <w:jc w:val="both"/>
      </w:pPr>
      <w:r>
        <w:rPr>
          <w:b/>
          <w:bCs/>
        </w:rPr>
        <w:t>Phone:</w:t>
      </w:r>
      <w:r>
        <w:rPr>
          <w:b/>
          <w:bCs/>
        </w:rPr>
        <w:tab/>
      </w:r>
      <w:r>
        <w:rPr>
          <w:b/>
          <w:bCs/>
        </w:rPr>
        <w:tab/>
      </w:r>
      <w:r w:rsidR="002E3DB4">
        <w:rPr>
          <w:bCs/>
        </w:rPr>
        <w:t>902-</w:t>
      </w:r>
      <w:r w:rsidR="002E3DB4">
        <w:t>585</w:t>
      </w:r>
      <w:r w:rsidR="0036149E">
        <w:t>1461</w:t>
      </w:r>
    </w:p>
    <w:p w14:paraId="783AA08E" w14:textId="0E038C60" w:rsidR="00DC502D" w:rsidRDefault="00DC502D" w:rsidP="00B51226">
      <w:pPr>
        <w:ind w:left="2160" w:hanging="2160"/>
        <w:jc w:val="both"/>
      </w:pPr>
      <w:r>
        <w:rPr>
          <w:b/>
          <w:bCs/>
        </w:rPr>
        <w:t>Office Hours:</w:t>
      </w:r>
      <w:r w:rsidR="00F57B45">
        <w:tab/>
        <w:t>Tues</w:t>
      </w:r>
      <w:r w:rsidR="009D135C">
        <w:t xml:space="preserve">days and </w:t>
      </w:r>
      <w:r w:rsidR="00F57B45">
        <w:t>Thurs</w:t>
      </w:r>
      <w:r w:rsidR="009D135C">
        <w:t>days 1</w:t>
      </w:r>
      <w:r w:rsidR="00767786">
        <w:t>1:30</w:t>
      </w:r>
      <w:r w:rsidR="001C7192">
        <w:t xml:space="preserve"> to </w:t>
      </w:r>
      <w:r w:rsidR="00767786">
        <w:t>1</w:t>
      </w:r>
      <w:r w:rsidR="000601D3">
        <w:t>pm</w:t>
      </w:r>
      <w:r w:rsidR="00E31561">
        <w:t>, or by appointment</w:t>
      </w:r>
    </w:p>
    <w:p w14:paraId="7C2E550E" w14:textId="77777777" w:rsidR="00191B4D" w:rsidRDefault="00191B4D">
      <w:pPr>
        <w:pStyle w:val="Heading1"/>
      </w:pPr>
    </w:p>
    <w:p w14:paraId="1881E277" w14:textId="77777777" w:rsidR="002E3DB4" w:rsidRPr="002E3DB4" w:rsidRDefault="002E3DB4" w:rsidP="002E3DB4">
      <w:pPr>
        <w:keepNext/>
        <w:jc w:val="both"/>
        <w:outlineLvl w:val="0"/>
        <w:rPr>
          <w:rFonts w:eastAsia="Times New Roman"/>
          <w:b/>
          <w:bCs/>
        </w:rPr>
      </w:pPr>
      <w:r w:rsidRPr="002E3DB4">
        <w:rPr>
          <w:rFonts w:eastAsia="Times New Roman"/>
          <w:b/>
          <w:bCs/>
        </w:rPr>
        <w:t>Textbook and Other Resources</w:t>
      </w:r>
    </w:p>
    <w:p w14:paraId="71AD60B8" w14:textId="77777777" w:rsidR="00347C20" w:rsidRDefault="00347C20" w:rsidP="002E3DB4">
      <w:pPr>
        <w:jc w:val="both"/>
        <w:rPr>
          <w:rFonts w:eastAsia="Times New Roman"/>
        </w:rPr>
      </w:pPr>
    </w:p>
    <w:p w14:paraId="2120FCC7" w14:textId="69CE84E4" w:rsidR="002E6D6B" w:rsidRDefault="002E3DB4" w:rsidP="002E3DB4">
      <w:pPr>
        <w:jc w:val="both"/>
        <w:rPr>
          <w:rFonts w:eastAsia="Times New Roman"/>
        </w:rPr>
      </w:pPr>
      <w:r w:rsidRPr="002E3DB4">
        <w:rPr>
          <w:rFonts w:eastAsia="Times New Roman"/>
          <w:i/>
          <w:iCs/>
        </w:rPr>
        <w:t>Intermediate Microeconomics: A Modern Approach</w:t>
      </w:r>
      <w:r w:rsidRPr="002E3DB4">
        <w:rPr>
          <w:rFonts w:eastAsia="Times New Roman"/>
        </w:rPr>
        <w:t>, 9</w:t>
      </w:r>
      <w:r w:rsidRPr="002E3DB4">
        <w:rPr>
          <w:rFonts w:eastAsia="Times New Roman"/>
          <w:vertAlign w:val="superscript"/>
        </w:rPr>
        <w:t>th</w:t>
      </w:r>
      <w:r w:rsidRPr="002E3DB4">
        <w:rPr>
          <w:rFonts w:eastAsia="Times New Roman"/>
        </w:rPr>
        <w:t xml:space="preserve"> edition by Hal R. Varian. </w:t>
      </w:r>
    </w:p>
    <w:p w14:paraId="32CD1A63" w14:textId="77777777" w:rsidR="00DF38C4" w:rsidRDefault="00DF38C4" w:rsidP="002E3DB4">
      <w:pPr>
        <w:jc w:val="both"/>
        <w:rPr>
          <w:rFonts w:eastAsia="Times New Roman"/>
        </w:rPr>
      </w:pPr>
    </w:p>
    <w:p w14:paraId="49D9A3C1" w14:textId="5FC8458C" w:rsidR="002E3DB4" w:rsidRPr="002E3DB4" w:rsidRDefault="002E3DB4" w:rsidP="002E3DB4">
      <w:pPr>
        <w:jc w:val="both"/>
        <w:rPr>
          <w:rFonts w:eastAsia="Times New Roman"/>
        </w:rPr>
      </w:pPr>
      <w:r w:rsidRPr="002E3DB4">
        <w:rPr>
          <w:rFonts w:eastAsia="Times New Roman"/>
          <w:i/>
          <w:iCs/>
        </w:rPr>
        <w:t>Workouts in Intermediate Microeconomics</w:t>
      </w:r>
      <w:r w:rsidRPr="002E3DB4">
        <w:rPr>
          <w:rFonts w:eastAsia="Times New Roman"/>
        </w:rPr>
        <w:t>, 9</w:t>
      </w:r>
      <w:r w:rsidRPr="002E3DB4">
        <w:rPr>
          <w:rFonts w:eastAsia="Times New Roman"/>
          <w:vertAlign w:val="superscript"/>
        </w:rPr>
        <w:t>th</w:t>
      </w:r>
      <w:r w:rsidRPr="002E3DB4">
        <w:rPr>
          <w:rFonts w:eastAsia="Times New Roman"/>
        </w:rPr>
        <w:t xml:space="preserve"> edition by Theodore C. Bergstrom and Hal R. Varian.  Other materials may be referred to as we proceed through the course.</w:t>
      </w:r>
    </w:p>
    <w:p w14:paraId="3D6C099E" w14:textId="77777777" w:rsidR="002E3DB4" w:rsidRPr="002E3DB4" w:rsidRDefault="002E3DB4" w:rsidP="002E3DB4"/>
    <w:p w14:paraId="74B9B874" w14:textId="77777777" w:rsidR="00A67D13" w:rsidRDefault="00A67D13">
      <w:pPr>
        <w:jc w:val="both"/>
        <w:rPr>
          <w:lang w:eastAsia="zh-CN"/>
        </w:rPr>
      </w:pPr>
    </w:p>
    <w:p w14:paraId="13E633FA" w14:textId="77777777" w:rsidR="00DC502D" w:rsidRDefault="00DC502D">
      <w:pPr>
        <w:pStyle w:val="Heading1"/>
        <w:rPr>
          <w:u w:val="single"/>
        </w:rPr>
      </w:pPr>
      <w:r>
        <w:rPr>
          <w:u w:val="single"/>
        </w:rPr>
        <w:t>Grading</w:t>
      </w:r>
    </w:p>
    <w:p w14:paraId="0164BECA" w14:textId="77777777" w:rsidR="0036149E" w:rsidRDefault="0036149E" w:rsidP="0036149E"/>
    <w:p w14:paraId="10F7EB01" w14:textId="6C13FCE5" w:rsidR="0036149E" w:rsidRDefault="00D82B89" w:rsidP="0036149E">
      <w:r>
        <w:t>Final Exam</w:t>
      </w:r>
      <w:r>
        <w:tab/>
      </w:r>
      <w:r>
        <w:tab/>
      </w:r>
      <w:r w:rsidR="001C018A">
        <w:t>40</w:t>
      </w:r>
      <w:r>
        <w:t>% (to be scheduled by the Registrar’s office)</w:t>
      </w:r>
    </w:p>
    <w:p w14:paraId="11FF51DF" w14:textId="79857BF0" w:rsidR="0036149E" w:rsidRDefault="00D82B89" w:rsidP="0036149E">
      <w:r>
        <w:t xml:space="preserve">Midterm </w:t>
      </w:r>
      <w:r w:rsidR="00C12948">
        <w:t>Test</w:t>
      </w:r>
      <w:r w:rsidR="004C1D1B">
        <w:t xml:space="preserve"> 1</w:t>
      </w:r>
      <w:r w:rsidR="00C12948">
        <w:tab/>
      </w:r>
      <w:r w:rsidR="004C1D1B">
        <w:t>2</w:t>
      </w:r>
      <w:r w:rsidR="001C018A">
        <w:t>0</w:t>
      </w:r>
      <w:r w:rsidR="0036149E">
        <w:t>%</w:t>
      </w:r>
      <w:r w:rsidR="00C12948">
        <w:t xml:space="preserve"> (</w:t>
      </w:r>
      <w:r w:rsidR="00C6226A">
        <w:t>T</w:t>
      </w:r>
      <w:r w:rsidR="00540F0E">
        <w:t>hurs</w:t>
      </w:r>
      <w:r w:rsidR="007D6C4D">
        <w:t xml:space="preserve">day, February </w:t>
      </w:r>
      <w:r w:rsidR="00C6722C">
        <w:t>9</w:t>
      </w:r>
      <w:r w:rsidR="002D1101">
        <w:t>)</w:t>
      </w:r>
    </w:p>
    <w:p w14:paraId="0AF48216" w14:textId="3F5F5356" w:rsidR="0036149E" w:rsidRDefault="00D82B89" w:rsidP="0036149E">
      <w:r>
        <w:t xml:space="preserve">Midterm </w:t>
      </w:r>
      <w:r w:rsidR="00C12948">
        <w:t>Test</w:t>
      </w:r>
      <w:r w:rsidR="004C1D1B">
        <w:t xml:space="preserve"> 2</w:t>
      </w:r>
      <w:r w:rsidR="00C12948">
        <w:tab/>
      </w:r>
      <w:r w:rsidR="004C1D1B">
        <w:t>2</w:t>
      </w:r>
      <w:r w:rsidR="001C018A">
        <w:t>0</w:t>
      </w:r>
      <w:r w:rsidR="0038592D">
        <w:t>%</w:t>
      </w:r>
      <w:r w:rsidR="00B51226">
        <w:t xml:space="preserve"> (</w:t>
      </w:r>
      <w:r w:rsidR="00C6226A">
        <w:t>T</w:t>
      </w:r>
      <w:r w:rsidR="00C46E12">
        <w:t>ue</w:t>
      </w:r>
      <w:r w:rsidR="00083FDE">
        <w:t>sd</w:t>
      </w:r>
      <w:r w:rsidR="00F04CB1">
        <w:t>ay, March</w:t>
      </w:r>
      <w:r w:rsidR="007D6C4D">
        <w:t xml:space="preserve"> </w:t>
      </w:r>
      <w:r w:rsidR="00083FDE">
        <w:t>2</w:t>
      </w:r>
      <w:r w:rsidR="00B12CA4">
        <w:t>1</w:t>
      </w:r>
      <w:r w:rsidR="00C12948">
        <w:t>)</w:t>
      </w:r>
    </w:p>
    <w:p w14:paraId="612F4C50" w14:textId="2495568C" w:rsidR="00DC502D" w:rsidRDefault="00111943">
      <w:pPr>
        <w:jc w:val="both"/>
      </w:pPr>
      <w:r>
        <w:t>3</w:t>
      </w:r>
      <w:r w:rsidR="002E3DB4">
        <w:t xml:space="preserve"> </w:t>
      </w:r>
      <w:r w:rsidR="009B6A2D">
        <w:t>Assignments</w:t>
      </w:r>
      <w:r w:rsidR="002E3DB4">
        <w:tab/>
      </w:r>
      <w:r w:rsidR="00582A8A">
        <w:tab/>
      </w:r>
      <w:r w:rsidR="00A43197">
        <w:t>15</w:t>
      </w:r>
      <w:r w:rsidR="00582A8A">
        <w:t xml:space="preserve">% </w:t>
      </w:r>
    </w:p>
    <w:p w14:paraId="10260930" w14:textId="34F0F071" w:rsidR="00A43197" w:rsidRDefault="00A43197">
      <w:pPr>
        <w:jc w:val="both"/>
      </w:pPr>
      <w:r>
        <w:t>Class Participation</w:t>
      </w:r>
      <w:r>
        <w:tab/>
        <w:t>5%</w:t>
      </w:r>
    </w:p>
    <w:p w14:paraId="6E8F71BD" w14:textId="00E34969" w:rsidR="00BF5DE6" w:rsidRDefault="00BF5DE6">
      <w:pPr>
        <w:pStyle w:val="Heading2"/>
        <w:jc w:val="left"/>
        <w:rPr>
          <w:b w:val="0"/>
          <w:bCs w:val="0"/>
        </w:rPr>
      </w:pPr>
    </w:p>
    <w:p w14:paraId="3DD77729" w14:textId="77777777" w:rsidR="00C04080" w:rsidRPr="0060482C" w:rsidRDefault="00C04080" w:rsidP="00C04080">
      <w:r>
        <w:t>Note that midterm exams are scheduled during class time.</w:t>
      </w:r>
    </w:p>
    <w:p w14:paraId="100B4B8F" w14:textId="4BC4E13D" w:rsidR="004E47BD" w:rsidRDefault="004E47BD" w:rsidP="004E47BD"/>
    <w:p w14:paraId="5B01CBB5" w14:textId="77777777" w:rsidR="00CE2B8C" w:rsidRPr="004E47BD" w:rsidRDefault="00CE2B8C" w:rsidP="004E47BD"/>
    <w:p w14:paraId="23EC94AA" w14:textId="77777777" w:rsidR="009457D0" w:rsidRPr="0050700D" w:rsidRDefault="009457D0" w:rsidP="009457D0">
      <w:pPr>
        <w:rPr>
          <w:b/>
        </w:rPr>
      </w:pPr>
      <w:r>
        <w:rPr>
          <w:b/>
        </w:rPr>
        <w:t>Special Accommodations</w:t>
      </w:r>
    </w:p>
    <w:p w14:paraId="46100F6E" w14:textId="77777777" w:rsidR="009457D0" w:rsidRPr="00881ED4" w:rsidRDefault="009457D0" w:rsidP="009457D0">
      <w:pPr>
        <w:pStyle w:val="xmsonormal"/>
        <w:spacing w:before="0" w:beforeAutospacing="0" w:after="0" w:afterAutospacing="0"/>
        <w:jc w:val="both"/>
        <w:rPr>
          <w:color w:val="201F1E"/>
        </w:rPr>
      </w:pPr>
      <w:r w:rsidRPr="00881ED4">
        <w:rPr>
          <w:color w:val="201F1E"/>
        </w:rPr>
        <w:t>Students who require accommodations to complete coursework or otherwise fully participate in class should contact Accessible Learning Services directly as soon as possible. Please visit Accessible Learning Services website or email them at</w:t>
      </w:r>
      <w:r w:rsidRPr="00881ED4">
        <w:rPr>
          <w:rStyle w:val="apple-converted-space"/>
          <w:color w:val="201F1E"/>
        </w:rPr>
        <w:t> </w:t>
      </w:r>
      <w:hyperlink r:id="rId7" w:tgtFrame="_blank" w:history="1">
        <w:r w:rsidRPr="00881ED4">
          <w:rPr>
            <w:rStyle w:val="Hyperlink"/>
            <w:color w:val="0563C1"/>
            <w:bdr w:val="none" w:sz="0" w:space="0" w:color="auto" w:frame="1"/>
          </w:rPr>
          <w:t>accessible.learning@acadiau.ca</w:t>
        </w:r>
      </w:hyperlink>
      <w:r w:rsidRPr="00881ED4">
        <w:rPr>
          <w:rStyle w:val="apple-converted-space"/>
          <w:color w:val="201F1E"/>
        </w:rPr>
        <w:t> </w:t>
      </w:r>
      <w:r w:rsidRPr="00881ED4">
        <w:rPr>
          <w:color w:val="201F1E"/>
        </w:rPr>
        <w:t>for more information.</w:t>
      </w:r>
    </w:p>
    <w:p w14:paraId="712CC859" w14:textId="77777777" w:rsidR="009457D0" w:rsidRPr="00881ED4" w:rsidRDefault="009457D0" w:rsidP="009457D0">
      <w:r w:rsidRPr="00881ED4">
        <w:t>Accessible Learning Services is located in Rhodes Hall.</w:t>
      </w:r>
    </w:p>
    <w:p w14:paraId="6B0B8033" w14:textId="77777777" w:rsidR="00C65413" w:rsidRPr="00702B51" w:rsidRDefault="00C65413" w:rsidP="00C65413"/>
    <w:p w14:paraId="0EA87F94" w14:textId="77777777" w:rsidR="001C7192" w:rsidRDefault="001C7192" w:rsidP="00702B51">
      <w:pPr>
        <w:rPr>
          <w:b/>
        </w:rPr>
      </w:pPr>
    </w:p>
    <w:p w14:paraId="71331A91" w14:textId="77777777" w:rsidR="001C7192" w:rsidRDefault="001C7192" w:rsidP="00702B51">
      <w:pPr>
        <w:rPr>
          <w:b/>
        </w:rPr>
      </w:pPr>
    </w:p>
    <w:p w14:paraId="508F29A8" w14:textId="77777777" w:rsidR="00244724" w:rsidRDefault="00244724">
      <w:pPr>
        <w:pStyle w:val="Heading2"/>
        <w:jc w:val="left"/>
        <w:rPr>
          <w:u w:val="single"/>
        </w:rPr>
      </w:pPr>
    </w:p>
    <w:p w14:paraId="1F3DEAF9" w14:textId="77777777" w:rsidR="00DC502D" w:rsidRDefault="00702B51">
      <w:pPr>
        <w:pStyle w:val="Heading2"/>
        <w:jc w:val="left"/>
        <w:rPr>
          <w:u w:val="single"/>
        </w:rPr>
      </w:pPr>
      <w:r>
        <w:rPr>
          <w:u w:val="single"/>
        </w:rPr>
        <w:br w:type="page"/>
      </w:r>
      <w:r w:rsidR="00733963">
        <w:rPr>
          <w:u w:val="single"/>
        </w:rPr>
        <w:lastRenderedPageBreak/>
        <w:t>Outline</w:t>
      </w:r>
      <w:r w:rsidR="00A95F64">
        <w:rPr>
          <w:u w:val="single"/>
        </w:rPr>
        <w:t xml:space="preserve"> of Topics</w:t>
      </w:r>
    </w:p>
    <w:p w14:paraId="256C1D3D" w14:textId="33160C31" w:rsidR="00050296" w:rsidRDefault="00050296" w:rsidP="00EA7A15"/>
    <w:p w14:paraId="5E734A95" w14:textId="0801313D" w:rsidR="000F1794" w:rsidRDefault="000F1794" w:rsidP="00EA7A15"/>
    <w:p w14:paraId="30CAB559" w14:textId="63609303" w:rsidR="000F1794" w:rsidRDefault="000F1794" w:rsidP="00EA7A15">
      <w:r>
        <w:t>Chapter 22-24</w:t>
      </w:r>
      <w:r>
        <w:tab/>
      </w:r>
      <w:r>
        <w:tab/>
        <w:t>Cost Curves, Firm Supply and Industry Supply</w:t>
      </w:r>
    </w:p>
    <w:p w14:paraId="3219C42B" w14:textId="2187646A" w:rsidR="000F1794" w:rsidRDefault="000F1794" w:rsidP="00EA7A15"/>
    <w:p w14:paraId="6223F239" w14:textId="77777777" w:rsidR="000F1794" w:rsidRDefault="000F1794" w:rsidP="00EA7A15"/>
    <w:p w14:paraId="3FAA6B47" w14:textId="77777777" w:rsidR="00CA65F7" w:rsidRDefault="00CA65F7" w:rsidP="00EA7A15">
      <w:pPr>
        <w:rPr>
          <w:lang w:val="en-US"/>
        </w:rPr>
      </w:pPr>
      <w:r>
        <w:rPr>
          <w:lang w:val="en-US"/>
        </w:rPr>
        <w:t>Chapter 25-26</w:t>
      </w:r>
      <w:r>
        <w:rPr>
          <w:lang w:val="en-US"/>
        </w:rPr>
        <w:tab/>
      </w:r>
      <w:r>
        <w:rPr>
          <w:lang w:val="en-US"/>
        </w:rPr>
        <w:tab/>
        <w:t>Monopoly and Monopoly Behavior</w:t>
      </w:r>
    </w:p>
    <w:p w14:paraId="07E24C87" w14:textId="77777777" w:rsidR="00CA65F7" w:rsidRDefault="00077C64" w:rsidP="00077C64">
      <w:pPr>
        <w:numPr>
          <w:ilvl w:val="0"/>
          <w:numId w:val="2"/>
        </w:numPr>
        <w:rPr>
          <w:lang w:val="en-US"/>
        </w:rPr>
      </w:pPr>
      <w:r>
        <w:rPr>
          <w:lang w:val="en-US"/>
        </w:rPr>
        <w:t>Natural Monopoly</w:t>
      </w:r>
    </w:p>
    <w:p w14:paraId="0F9E8055" w14:textId="77777777" w:rsidR="00077C64" w:rsidRDefault="00077C64" w:rsidP="00077C64">
      <w:pPr>
        <w:numPr>
          <w:ilvl w:val="0"/>
          <w:numId w:val="2"/>
        </w:numPr>
        <w:rPr>
          <w:lang w:val="en-US"/>
        </w:rPr>
      </w:pPr>
      <w:r>
        <w:rPr>
          <w:lang w:val="en-US"/>
        </w:rPr>
        <w:t>Price Discrimination</w:t>
      </w:r>
    </w:p>
    <w:p w14:paraId="4EADF393" w14:textId="77777777" w:rsidR="00077C64" w:rsidRDefault="00077C64" w:rsidP="00077C64">
      <w:pPr>
        <w:numPr>
          <w:ilvl w:val="0"/>
          <w:numId w:val="2"/>
        </w:numPr>
        <w:rPr>
          <w:lang w:val="en-US"/>
        </w:rPr>
      </w:pPr>
      <w:r>
        <w:rPr>
          <w:lang w:val="en-US"/>
        </w:rPr>
        <w:t>Two-part Tariff</w:t>
      </w:r>
    </w:p>
    <w:p w14:paraId="02663F2C" w14:textId="77777777" w:rsidR="00077C64" w:rsidRDefault="00077C64" w:rsidP="00077C64">
      <w:pPr>
        <w:numPr>
          <w:ilvl w:val="0"/>
          <w:numId w:val="2"/>
        </w:numPr>
        <w:rPr>
          <w:lang w:val="en-US"/>
        </w:rPr>
      </w:pPr>
      <w:r>
        <w:rPr>
          <w:lang w:val="en-US"/>
        </w:rPr>
        <w:t>Location Models</w:t>
      </w:r>
    </w:p>
    <w:p w14:paraId="27923CA0" w14:textId="77777777" w:rsidR="00077C64" w:rsidRDefault="00077C64" w:rsidP="00EA7A15">
      <w:pPr>
        <w:rPr>
          <w:lang w:val="en-US"/>
        </w:rPr>
      </w:pPr>
    </w:p>
    <w:p w14:paraId="302C7E1A" w14:textId="0FBDB9C7" w:rsidR="00CA65F7" w:rsidRPr="002405EE" w:rsidRDefault="00CA65F7" w:rsidP="00EA7A15">
      <w:r>
        <w:rPr>
          <w:lang w:val="en-US"/>
        </w:rPr>
        <w:t xml:space="preserve">Chapter </w:t>
      </w:r>
      <w:r w:rsidR="004E7E5B">
        <w:rPr>
          <w:lang w:val="en-US"/>
        </w:rPr>
        <w:t>28</w:t>
      </w:r>
      <w:r>
        <w:rPr>
          <w:lang w:val="en-US"/>
        </w:rPr>
        <w:t>-30</w:t>
      </w:r>
      <w:r>
        <w:rPr>
          <w:lang w:val="en-US"/>
        </w:rPr>
        <w:tab/>
      </w:r>
      <w:r>
        <w:rPr>
          <w:lang w:val="en-US"/>
        </w:rPr>
        <w:tab/>
      </w:r>
      <w:r w:rsidR="004E7E5B">
        <w:rPr>
          <w:lang w:val="en-US"/>
        </w:rPr>
        <w:t>Oligopoly</w:t>
      </w:r>
      <w:r w:rsidR="002405EE">
        <w:t xml:space="preserve"> and Game Applications</w:t>
      </w:r>
    </w:p>
    <w:p w14:paraId="7C4DB434" w14:textId="77777777" w:rsidR="00D94378" w:rsidRDefault="00D94378" w:rsidP="00077C64">
      <w:pPr>
        <w:numPr>
          <w:ilvl w:val="0"/>
          <w:numId w:val="3"/>
        </w:numPr>
        <w:rPr>
          <w:lang w:val="en-US"/>
        </w:rPr>
      </w:pPr>
      <w:r>
        <w:rPr>
          <w:lang w:val="en-US"/>
        </w:rPr>
        <w:t>Cournot and Bertrand Competition</w:t>
      </w:r>
    </w:p>
    <w:p w14:paraId="4C0733D0" w14:textId="2F78C6F4" w:rsidR="00CA65F7" w:rsidRDefault="00D94378" w:rsidP="00EA7A15">
      <w:pPr>
        <w:numPr>
          <w:ilvl w:val="0"/>
          <w:numId w:val="3"/>
        </w:numPr>
        <w:rPr>
          <w:lang w:val="en-US"/>
        </w:rPr>
      </w:pPr>
      <w:r>
        <w:rPr>
          <w:lang w:val="en-US"/>
        </w:rPr>
        <w:t>Price Leadership, Quantity Leadership</w:t>
      </w:r>
    </w:p>
    <w:p w14:paraId="47754A65" w14:textId="1A9F7BBA" w:rsidR="00553BE5" w:rsidRPr="00553BE5" w:rsidRDefault="00553BE5" w:rsidP="00553BE5">
      <w:pPr>
        <w:numPr>
          <w:ilvl w:val="0"/>
          <w:numId w:val="3"/>
        </w:numPr>
        <w:rPr>
          <w:lang w:val="en-US"/>
        </w:rPr>
      </w:pPr>
      <w:r>
        <w:rPr>
          <w:lang w:val="en-US"/>
        </w:rPr>
        <w:t>Collusion</w:t>
      </w:r>
      <w:r w:rsidR="0070205F">
        <w:rPr>
          <w:lang w:val="en-US"/>
        </w:rPr>
        <w:t>, Repeated Games</w:t>
      </w:r>
    </w:p>
    <w:p w14:paraId="0AC78BEC" w14:textId="77777777" w:rsidR="009668A3" w:rsidRDefault="009668A3" w:rsidP="009668A3">
      <w:pPr>
        <w:numPr>
          <w:ilvl w:val="0"/>
          <w:numId w:val="3"/>
        </w:numPr>
        <w:rPr>
          <w:lang w:val="en-US"/>
        </w:rPr>
      </w:pPr>
      <w:r>
        <w:rPr>
          <w:lang w:val="en-US"/>
        </w:rPr>
        <w:t>Games of Coordination, Competition, Commitment</w:t>
      </w:r>
    </w:p>
    <w:p w14:paraId="4B5B9564" w14:textId="77777777" w:rsidR="00CA65F7" w:rsidRDefault="00CA65F7" w:rsidP="00EA7A15">
      <w:pPr>
        <w:rPr>
          <w:lang w:val="en-US"/>
        </w:rPr>
      </w:pPr>
    </w:p>
    <w:p w14:paraId="137F0D93" w14:textId="77777777" w:rsidR="0070360D" w:rsidRDefault="0070360D" w:rsidP="00CA65F7">
      <w:pPr>
        <w:rPr>
          <w:lang w:val="en-US"/>
        </w:rPr>
      </w:pPr>
      <w:r>
        <w:rPr>
          <w:lang w:val="en-US"/>
        </w:rPr>
        <w:t>Chapter 38</w:t>
      </w:r>
      <w:r>
        <w:rPr>
          <w:lang w:val="en-US"/>
        </w:rPr>
        <w:tab/>
      </w:r>
      <w:r>
        <w:rPr>
          <w:lang w:val="en-US"/>
        </w:rPr>
        <w:tab/>
        <w:t>Asymmetric Information</w:t>
      </w:r>
    </w:p>
    <w:p w14:paraId="0C3877A1" w14:textId="77777777" w:rsidR="0070360D" w:rsidRDefault="00D94378" w:rsidP="00D94378">
      <w:pPr>
        <w:numPr>
          <w:ilvl w:val="0"/>
          <w:numId w:val="4"/>
        </w:numPr>
        <w:rPr>
          <w:lang w:val="en-US"/>
        </w:rPr>
      </w:pPr>
      <w:r>
        <w:rPr>
          <w:lang w:val="en-US"/>
        </w:rPr>
        <w:t>Market for Lemons</w:t>
      </w:r>
    </w:p>
    <w:p w14:paraId="6D5209F1" w14:textId="77777777" w:rsidR="00D94378" w:rsidRDefault="00D94378" w:rsidP="00D94378">
      <w:pPr>
        <w:numPr>
          <w:ilvl w:val="0"/>
          <w:numId w:val="4"/>
        </w:numPr>
        <w:rPr>
          <w:lang w:val="en-US"/>
        </w:rPr>
      </w:pPr>
      <w:r>
        <w:rPr>
          <w:lang w:val="en-US"/>
        </w:rPr>
        <w:t>Adverse Selection</w:t>
      </w:r>
    </w:p>
    <w:p w14:paraId="7F545410" w14:textId="77777777" w:rsidR="00D94378" w:rsidRDefault="00D94378" w:rsidP="00D94378">
      <w:pPr>
        <w:numPr>
          <w:ilvl w:val="0"/>
          <w:numId w:val="4"/>
        </w:numPr>
        <w:rPr>
          <w:lang w:val="en-US"/>
        </w:rPr>
      </w:pPr>
      <w:r>
        <w:rPr>
          <w:lang w:val="en-US"/>
        </w:rPr>
        <w:t>Signaling</w:t>
      </w:r>
    </w:p>
    <w:p w14:paraId="6129F135" w14:textId="77777777" w:rsidR="00CA65F7" w:rsidRDefault="00D94378" w:rsidP="00CA65F7">
      <w:pPr>
        <w:numPr>
          <w:ilvl w:val="0"/>
          <w:numId w:val="4"/>
        </w:numPr>
        <w:rPr>
          <w:lang w:val="en-US"/>
        </w:rPr>
      </w:pPr>
      <w:r>
        <w:rPr>
          <w:lang w:val="en-US"/>
        </w:rPr>
        <w:t>Moral Hazard</w:t>
      </w:r>
    </w:p>
    <w:p w14:paraId="18E8D364" w14:textId="77777777" w:rsidR="00CA65F7" w:rsidRDefault="00CA65F7" w:rsidP="00CA65F7">
      <w:pPr>
        <w:rPr>
          <w:lang w:val="en-US"/>
        </w:rPr>
      </w:pPr>
    </w:p>
    <w:p w14:paraId="6B507471" w14:textId="77777777" w:rsidR="0070360D" w:rsidRDefault="0070360D" w:rsidP="00CA65F7">
      <w:pPr>
        <w:rPr>
          <w:lang w:val="en-US"/>
        </w:rPr>
      </w:pPr>
    </w:p>
    <w:p w14:paraId="08901461" w14:textId="77777777" w:rsidR="0070360D" w:rsidRDefault="0070360D" w:rsidP="00CA65F7">
      <w:pPr>
        <w:rPr>
          <w:lang w:val="en-US"/>
        </w:rPr>
      </w:pPr>
      <w:r>
        <w:rPr>
          <w:lang w:val="en-US"/>
        </w:rPr>
        <w:t>Chapter 37</w:t>
      </w:r>
      <w:r>
        <w:rPr>
          <w:lang w:val="en-US"/>
        </w:rPr>
        <w:tab/>
      </w:r>
      <w:r>
        <w:rPr>
          <w:lang w:val="en-US"/>
        </w:rPr>
        <w:tab/>
        <w:t>Public Goods</w:t>
      </w:r>
    </w:p>
    <w:p w14:paraId="1A6A947F" w14:textId="77777777" w:rsidR="0089090F" w:rsidRDefault="009A0A71" w:rsidP="009A0A71">
      <w:pPr>
        <w:numPr>
          <w:ilvl w:val="0"/>
          <w:numId w:val="6"/>
        </w:numPr>
        <w:rPr>
          <w:lang w:val="en-US"/>
        </w:rPr>
      </w:pPr>
      <w:r>
        <w:rPr>
          <w:lang w:val="en-US"/>
        </w:rPr>
        <w:t>Free Riding</w:t>
      </w:r>
    </w:p>
    <w:p w14:paraId="05CF9C04" w14:textId="77777777" w:rsidR="009A0A71" w:rsidRDefault="009A0A71" w:rsidP="009A0A71">
      <w:pPr>
        <w:numPr>
          <w:ilvl w:val="0"/>
          <w:numId w:val="6"/>
        </w:numPr>
        <w:rPr>
          <w:lang w:val="en-US"/>
        </w:rPr>
      </w:pPr>
      <w:proofErr w:type="spellStart"/>
      <w:r>
        <w:rPr>
          <w:lang w:val="en-US"/>
        </w:rPr>
        <w:t>Vickrey</w:t>
      </w:r>
      <w:proofErr w:type="spellEnd"/>
      <w:r>
        <w:rPr>
          <w:lang w:val="en-US"/>
        </w:rPr>
        <w:t>-Clarke-Groves Mechanism</w:t>
      </w:r>
    </w:p>
    <w:p w14:paraId="20586CB5" w14:textId="77777777" w:rsidR="009A0A71" w:rsidRDefault="009A0A71" w:rsidP="009A0A71">
      <w:pPr>
        <w:ind w:left="2520"/>
        <w:rPr>
          <w:lang w:val="en-US"/>
        </w:rPr>
      </w:pPr>
    </w:p>
    <w:p w14:paraId="7B4F1E83" w14:textId="77777777" w:rsidR="000A3AEA" w:rsidRDefault="000A3AEA" w:rsidP="00CA65F7">
      <w:pPr>
        <w:rPr>
          <w:lang w:val="en-US"/>
        </w:rPr>
      </w:pPr>
    </w:p>
    <w:sectPr w:rsidR="000A3AEA" w:rsidSect="00702B51">
      <w:footerReference w:type="default" r:id="rId8"/>
      <w:pgSz w:w="12240" w:h="15840"/>
      <w:pgMar w:top="171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8BC5" w14:textId="77777777" w:rsidR="00780AD9" w:rsidRDefault="00780AD9" w:rsidP="009602D7">
      <w:r>
        <w:separator/>
      </w:r>
    </w:p>
  </w:endnote>
  <w:endnote w:type="continuationSeparator" w:id="0">
    <w:p w14:paraId="27C9B661" w14:textId="77777777" w:rsidR="00780AD9" w:rsidRDefault="00780AD9" w:rsidP="0096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05B0" w14:textId="77777777" w:rsidR="009602D7" w:rsidRDefault="009602D7">
    <w:pPr>
      <w:pStyle w:val="Footer"/>
      <w:jc w:val="center"/>
    </w:pPr>
    <w:r>
      <w:fldChar w:fldCharType="begin"/>
    </w:r>
    <w:r>
      <w:instrText xml:space="preserve"> PAGE   \* MERGEFORMAT </w:instrText>
    </w:r>
    <w:r>
      <w:fldChar w:fldCharType="separate"/>
    </w:r>
    <w:r w:rsidR="007D6C4D">
      <w:rPr>
        <w:noProof/>
      </w:rPr>
      <w:t>2</w:t>
    </w:r>
    <w:r>
      <w:rPr>
        <w:noProof/>
      </w:rPr>
      <w:fldChar w:fldCharType="end"/>
    </w:r>
  </w:p>
  <w:p w14:paraId="6D0AFF16" w14:textId="77777777" w:rsidR="009602D7" w:rsidRDefault="0096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E112" w14:textId="77777777" w:rsidR="00780AD9" w:rsidRDefault="00780AD9" w:rsidP="009602D7">
      <w:r>
        <w:separator/>
      </w:r>
    </w:p>
  </w:footnote>
  <w:footnote w:type="continuationSeparator" w:id="0">
    <w:p w14:paraId="7CBF3A16" w14:textId="77777777" w:rsidR="00780AD9" w:rsidRDefault="00780AD9" w:rsidP="00960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9A4"/>
    <w:multiLevelType w:val="hybridMultilevel"/>
    <w:tmpl w:val="F6AA8D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26CD5"/>
    <w:multiLevelType w:val="hybridMultilevel"/>
    <w:tmpl w:val="0A5258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DA130F2"/>
    <w:multiLevelType w:val="hybridMultilevel"/>
    <w:tmpl w:val="ED4E56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E2242F"/>
    <w:multiLevelType w:val="hybridMultilevel"/>
    <w:tmpl w:val="C8A05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7A4C10E0"/>
    <w:multiLevelType w:val="hybridMultilevel"/>
    <w:tmpl w:val="1EF299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460415952">
    <w:abstractNumId w:val="1"/>
  </w:num>
  <w:num w:numId="2" w16cid:durableId="1775593202">
    <w:abstractNumId w:val="0"/>
  </w:num>
  <w:num w:numId="3" w16cid:durableId="703867532">
    <w:abstractNumId w:val="5"/>
  </w:num>
  <w:num w:numId="4" w16cid:durableId="3631154">
    <w:abstractNumId w:val="2"/>
  </w:num>
  <w:num w:numId="5" w16cid:durableId="1823154641">
    <w:abstractNumId w:val="3"/>
  </w:num>
  <w:num w:numId="6" w16cid:durableId="975137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9E"/>
    <w:rsid w:val="000330D0"/>
    <w:rsid w:val="00050296"/>
    <w:rsid w:val="000601D3"/>
    <w:rsid w:val="00077C64"/>
    <w:rsid w:val="00083FDE"/>
    <w:rsid w:val="000A3AEA"/>
    <w:rsid w:val="000B2D88"/>
    <w:rsid w:val="000F1794"/>
    <w:rsid w:val="00111943"/>
    <w:rsid w:val="00145E47"/>
    <w:rsid w:val="00184FE9"/>
    <w:rsid w:val="00191B4D"/>
    <w:rsid w:val="001C018A"/>
    <w:rsid w:val="001C7192"/>
    <w:rsid w:val="00221861"/>
    <w:rsid w:val="002405EE"/>
    <w:rsid w:val="00244724"/>
    <w:rsid w:val="002A3CD3"/>
    <w:rsid w:val="002D1101"/>
    <w:rsid w:val="002D7510"/>
    <w:rsid w:val="002E3DB4"/>
    <w:rsid w:val="002E6D6B"/>
    <w:rsid w:val="002F4975"/>
    <w:rsid w:val="003012D1"/>
    <w:rsid w:val="00326A9F"/>
    <w:rsid w:val="00347C20"/>
    <w:rsid w:val="0036149E"/>
    <w:rsid w:val="003725D7"/>
    <w:rsid w:val="0038091B"/>
    <w:rsid w:val="0038592D"/>
    <w:rsid w:val="00387331"/>
    <w:rsid w:val="00430225"/>
    <w:rsid w:val="00455AF6"/>
    <w:rsid w:val="00476B94"/>
    <w:rsid w:val="004A14B6"/>
    <w:rsid w:val="004C1D1B"/>
    <w:rsid w:val="004D3A81"/>
    <w:rsid w:val="004E47BD"/>
    <w:rsid w:val="004E7E5B"/>
    <w:rsid w:val="00515BD0"/>
    <w:rsid w:val="00540F0E"/>
    <w:rsid w:val="00553BE5"/>
    <w:rsid w:val="00556E1F"/>
    <w:rsid w:val="00576A65"/>
    <w:rsid w:val="00582A8A"/>
    <w:rsid w:val="005C0D35"/>
    <w:rsid w:val="00626AB7"/>
    <w:rsid w:val="00691D4A"/>
    <w:rsid w:val="006C13A3"/>
    <w:rsid w:val="0070205F"/>
    <w:rsid w:val="00702B51"/>
    <w:rsid w:val="00702BE4"/>
    <w:rsid w:val="00702EAD"/>
    <w:rsid w:val="0070360D"/>
    <w:rsid w:val="00733963"/>
    <w:rsid w:val="00767786"/>
    <w:rsid w:val="00780AD9"/>
    <w:rsid w:val="007947A6"/>
    <w:rsid w:val="007D6C4D"/>
    <w:rsid w:val="007E007C"/>
    <w:rsid w:val="007E3706"/>
    <w:rsid w:val="007E69D9"/>
    <w:rsid w:val="00837A66"/>
    <w:rsid w:val="00855358"/>
    <w:rsid w:val="008626CE"/>
    <w:rsid w:val="0089090F"/>
    <w:rsid w:val="00890E07"/>
    <w:rsid w:val="00892BE6"/>
    <w:rsid w:val="008E7642"/>
    <w:rsid w:val="009176ED"/>
    <w:rsid w:val="0092053E"/>
    <w:rsid w:val="009457D0"/>
    <w:rsid w:val="009602D7"/>
    <w:rsid w:val="009668A3"/>
    <w:rsid w:val="009A0A71"/>
    <w:rsid w:val="009B6A2D"/>
    <w:rsid w:val="009D135C"/>
    <w:rsid w:val="00A43197"/>
    <w:rsid w:val="00A67D13"/>
    <w:rsid w:val="00A95F64"/>
    <w:rsid w:val="00AD5BFA"/>
    <w:rsid w:val="00AD6EDA"/>
    <w:rsid w:val="00AE75C0"/>
    <w:rsid w:val="00B127BC"/>
    <w:rsid w:val="00B12CA4"/>
    <w:rsid w:val="00B12FB4"/>
    <w:rsid w:val="00B51226"/>
    <w:rsid w:val="00B966D3"/>
    <w:rsid w:val="00BA07FE"/>
    <w:rsid w:val="00BA3882"/>
    <w:rsid w:val="00BC2641"/>
    <w:rsid w:val="00BC2CB0"/>
    <w:rsid w:val="00BC5CB0"/>
    <w:rsid w:val="00BC74A7"/>
    <w:rsid w:val="00BF5DE6"/>
    <w:rsid w:val="00C04080"/>
    <w:rsid w:val="00C12948"/>
    <w:rsid w:val="00C1499F"/>
    <w:rsid w:val="00C46C92"/>
    <w:rsid w:val="00C46E12"/>
    <w:rsid w:val="00C559C5"/>
    <w:rsid w:val="00C6226A"/>
    <w:rsid w:val="00C65413"/>
    <w:rsid w:val="00C6722C"/>
    <w:rsid w:val="00CA65F7"/>
    <w:rsid w:val="00CC10DE"/>
    <w:rsid w:val="00CC2A0E"/>
    <w:rsid w:val="00CE2B8C"/>
    <w:rsid w:val="00CF56D2"/>
    <w:rsid w:val="00D2311B"/>
    <w:rsid w:val="00D82B89"/>
    <w:rsid w:val="00D941D7"/>
    <w:rsid w:val="00D94378"/>
    <w:rsid w:val="00DC502D"/>
    <w:rsid w:val="00DF251E"/>
    <w:rsid w:val="00DF38C4"/>
    <w:rsid w:val="00E039A0"/>
    <w:rsid w:val="00E05D4D"/>
    <w:rsid w:val="00E1587E"/>
    <w:rsid w:val="00E31561"/>
    <w:rsid w:val="00E4265F"/>
    <w:rsid w:val="00E53D2D"/>
    <w:rsid w:val="00EA4853"/>
    <w:rsid w:val="00EA7A15"/>
    <w:rsid w:val="00F04CB1"/>
    <w:rsid w:val="00F57B45"/>
    <w:rsid w:val="00F85832"/>
    <w:rsid w:val="00FA58B4"/>
    <w:rsid w:val="00FA6E59"/>
    <w:rsid w:val="00FC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7C261"/>
  <w15:chartTrackingRefBased/>
  <w15:docId w15:val="{B1CCE324-47D7-46DA-8571-684EE9C7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autoSpaceDE w:val="0"/>
      <w:autoSpaceDN w:val="0"/>
      <w:adjustRightInd w:val="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pPr>
      <w:ind w:left="2160" w:hanging="2340"/>
      <w:jc w:val="both"/>
    </w:pPr>
    <w:rPr>
      <w:sz w:val="20"/>
    </w:rPr>
  </w:style>
  <w:style w:type="paragraph" w:styleId="Header">
    <w:name w:val="header"/>
    <w:basedOn w:val="Normal"/>
    <w:link w:val="HeaderChar"/>
    <w:rsid w:val="009602D7"/>
    <w:pPr>
      <w:tabs>
        <w:tab w:val="center" w:pos="4680"/>
        <w:tab w:val="right" w:pos="9360"/>
      </w:tabs>
    </w:pPr>
  </w:style>
  <w:style w:type="character" w:customStyle="1" w:styleId="HeaderChar">
    <w:name w:val="Header Char"/>
    <w:link w:val="Header"/>
    <w:rsid w:val="009602D7"/>
    <w:rPr>
      <w:sz w:val="24"/>
      <w:szCs w:val="24"/>
      <w:lang w:val="en-CA" w:eastAsia="en-US"/>
    </w:rPr>
  </w:style>
  <w:style w:type="paragraph" w:styleId="Footer">
    <w:name w:val="footer"/>
    <w:basedOn w:val="Normal"/>
    <w:link w:val="FooterChar"/>
    <w:uiPriority w:val="99"/>
    <w:rsid w:val="009602D7"/>
    <w:pPr>
      <w:tabs>
        <w:tab w:val="center" w:pos="4680"/>
        <w:tab w:val="right" w:pos="9360"/>
      </w:tabs>
    </w:pPr>
  </w:style>
  <w:style w:type="character" w:customStyle="1" w:styleId="FooterChar">
    <w:name w:val="Footer Char"/>
    <w:link w:val="Footer"/>
    <w:uiPriority w:val="99"/>
    <w:rsid w:val="009602D7"/>
    <w:rPr>
      <w:sz w:val="24"/>
      <w:szCs w:val="24"/>
      <w:lang w:val="en-CA" w:eastAsia="en-US"/>
    </w:rPr>
  </w:style>
  <w:style w:type="paragraph" w:customStyle="1" w:styleId="xmsonormal">
    <w:name w:val="x_msonormal"/>
    <w:basedOn w:val="Normal"/>
    <w:rsid w:val="009457D0"/>
    <w:pPr>
      <w:spacing w:before="100" w:beforeAutospacing="1" w:after="100" w:afterAutospacing="1"/>
    </w:pPr>
    <w:rPr>
      <w:rFonts w:eastAsia="Times New Roman"/>
      <w:lang w:eastAsia="zh-CN"/>
    </w:rPr>
  </w:style>
  <w:style w:type="character" w:customStyle="1" w:styleId="apple-converted-space">
    <w:name w:val="apple-converted-space"/>
    <w:basedOn w:val="DefaultParagraphFont"/>
    <w:rsid w:val="0094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ccessible.learning@acadiau.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9" ma:contentTypeDescription="Create a new document." ma:contentTypeScope="" ma:versionID="bdf41ab2d66bc14bb69d55010044c3aa">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8fbe965fa46f25d1e45c013ee708a5f1"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B50F45F3-EB90-449B-AF15-9FA81AE23D35}"/>
</file>

<file path=customXml/itemProps2.xml><?xml version="1.0" encoding="utf-8"?>
<ds:datastoreItem xmlns:ds="http://schemas.openxmlformats.org/officeDocument/2006/customXml" ds:itemID="{133B4916-D4BD-43AD-AED5-90DADCFB44D3}"/>
</file>

<file path=customXml/itemProps3.xml><?xml version="1.0" encoding="utf-8"?>
<ds:datastoreItem xmlns:ds="http://schemas.openxmlformats.org/officeDocument/2006/customXml" ds:itemID="{668D43C8-19AB-4EF2-8C0A-745D1552B0A5}"/>
</file>

<file path=docProps/app.xml><?xml version="1.0" encoding="utf-8"?>
<Properties xmlns="http://schemas.openxmlformats.org/officeDocument/2006/extended-properties" xmlns:vt="http://schemas.openxmlformats.org/officeDocument/2006/docPropsVTypes">
  <Template>Normal</Template>
  <TotalTime>75</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1764</CharactersWithSpaces>
  <SharedDoc>false</SharedDoc>
  <HLinks>
    <vt:vector size="12" baseType="variant">
      <vt:variant>
        <vt:i4>2818114</vt:i4>
      </vt:variant>
      <vt:variant>
        <vt:i4>3</vt:i4>
      </vt:variant>
      <vt:variant>
        <vt:i4>0</vt:i4>
      </vt:variant>
      <vt:variant>
        <vt:i4>5</vt:i4>
      </vt:variant>
      <vt:variant>
        <vt:lpwstr>mailto:disability.access@acadiau.ca</vt:lpwstr>
      </vt:variant>
      <vt:variant>
        <vt:lpwstr/>
      </vt:variant>
      <vt:variant>
        <vt:i4>7012376</vt:i4>
      </vt:variant>
      <vt:variant>
        <vt:i4>0</vt:i4>
      </vt:variant>
      <vt:variant>
        <vt:i4>0</vt:i4>
      </vt:variant>
      <vt:variant>
        <vt:i4>5</vt:i4>
      </vt:variant>
      <vt:variant>
        <vt:lpwstr>mailto:abu.kamara@acadiau.ca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Xiaoting Wang</dc:creator>
  <cp:keywords/>
  <cp:lastModifiedBy>Xiaoting Wang</cp:lastModifiedBy>
  <cp:revision>49</cp:revision>
  <cp:lastPrinted>2005-09-07T13:38:00Z</cp:lastPrinted>
  <dcterms:created xsi:type="dcterms:W3CDTF">2021-01-13T13:10:00Z</dcterms:created>
  <dcterms:modified xsi:type="dcterms:W3CDTF">2023-01-09T19:59:00Z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